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60" w:rsidRPr="00353288" w:rsidRDefault="004B78DC" w:rsidP="00F640D8">
      <w:pPr>
        <w:jc w:val="center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Príloha č. 4</w:t>
      </w:r>
    </w:p>
    <w:tbl>
      <w:tblPr>
        <w:tblW w:w="13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358"/>
        <w:gridCol w:w="3612"/>
        <w:gridCol w:w="2390"/>
      </w:tblGrid>
      <w:tr w:rsidR="000C5321" w:rsidRPr="00353288" w:rsidTr="000C5321">
        <w:trPr>
          <w:trHeight w:val="375"/>
        </w:trPr>
        <w:tc>
          <w:tcPr>
            <w:tcW w:w="5420" w:type="dxa"/>
            <w:noWrap/>
            <w:vAlign w:val="bottom"/>
            <w:hideMark/>
          </w:tcPr>
          <w:p w:rsidR="000C5321" w:rsidRPr="00353288" w:rsidRDefault="002C19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k-SK" w:eastAsia="sk-SK"/>
              </w:rPr>
              <w:t xml:space="preserve">           </w:t>
            </w:r>
            <w:r w:rsidR="000C5321" w:rsidRPr="003532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k-SK" w:eastAsia="sk-SK"/>
              </w:rPr>
              <w:t>Komentár k štruktúrovanému rozpočtu:</w:t>
            </w:r>
          </w:p>
          <w:p w:rsidR="000C5321" w:rsidRPr="002C19B7" w:rsidRDefault="000C532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k-SK" w:eastAsia="sk-SK"/>
              </w:rPr>
            </w:pPr>
            <w:r w:rsidRPr="002C1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k-SK" w:eastAsia="sk-SK"/>
              </w:rPr>
              <w:t>Výmena umelého trávnika na multifunkčnom ihrisku - Kračúnovce</w:t>
            </w:r>
          </w:p>
          <w:p w:rsidR="000C5321" w:rsidRPr="00353288" w:rsidRDefault="002C19B7">
            <w:pPr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k-SK" w:eastAsia="sk-SK"/>
              </w:rPr>
              <w:t xml:space="preserve">           </w:t>
            </w:r>
            <w:r w:rsidR="000C5321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Obec</w:t>
            </w:r>
            <w:r w:rsidR="00270E5A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Kračúnovce</w:t>
            </w:r>
            <w:r w:rsid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sa rozhodla</w:t>
            </w:r>
            <w:r w:rsidR="000C5321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k výmene umelého trávnika</w:t>
            </w:r>
            <w:r w:rsid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z dôvodov jeho opotrebovateľnosti. Pri výbere umelého trávnika </w:t>
            </w:r>
            <w:r w:rsidR="000C5321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sa rozhodla pre druh</w:t>
            </w:r>
            <w:r w:rsid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,</w:t>
            </w:r>
            <w:r w:rsidR="000C5321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 ktorý svojou štruktúrou sa podobá prírodnému trávniku. </w:t>
            </w:r>
            <w:r w:rsidR="00270E5A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Tento svojím zložením </w:t>
            </w:r>
            <w:r w:rsidR="000C5321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je odolný voči pošliapaniu </w:t>
            </w:r>
            <w:r w:rsid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čím s</w:t>
            </w:r>
            <w:r w:rsidR="000C5321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a predlžuje jeho životnosť. </w:t>
            </w:r>
            <w:r w:rsidR="00270E5A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Multifunkčné ihrisko sa v prevažnej miere</w:t>
            </w:r>
            <w:r w:rsidR="000C5321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využíva na futbal od </w:t>
            </w:r>
            <w:r w:rsidR="00270E5A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školopovinných </w:t>
            </w:r>
            <w:r w:rsidR="000C5321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detí, dorast až p</w:t>
            </w:r>
            <w:r w:rsidR="001A0CB6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o</w:t>
            </w:r>
            <w:r w:rsidR="000C5321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dospelých. Okrem športových aktivít</w:t>
            </w:r>
            <w:r w:rsidR="00270E5A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detí</w:t>
            </w:r>
            <w:r w:rsidR="000C5321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počas vyučovacieho procesu</w:t>
            </w:r>
            <w:r w:rsidR="00270E5A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je </w:t>
            </w:r>
            <w:r w:rsidR="000C5321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jeho </w:t>
            </w:r>
            <w:r w:rsid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nepretržité </w:t>
            </w:r>
            <w:r w:rsidR="000C5321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využívanie v odpoludňajších hodinách a počas sobôt a</w:t>
            </w:r>
            <w:r w:rsid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 </w:t>
            </w:r>
            <w:r w:rsidR="000C5321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nedieľ</w:t>
            </w:r>
            <w:r w:rsid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, ke</w:t>
            </w:r>
            <w:r w:rsidR="00B601FD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dy</w:t>
            </w:r>
            <w:r w:rsidR="000C5321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ho využívajú nielen  futbalové a basketbalové družstvá, ale i rôzne záujmové skupiny</w:t>
            </w:r>
            <w:r w:rsid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ľudí a organizácie i </w:t>
            </w:r>
            <w:r w:rsidR="000C5321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z okolitých obcí. </w:t>
            </w:r>
          </w:p>
          <w:p w:rsidR="000C5321" w:rsidRPr="00353288" w:rsidRDefault="000C5321">
            <w:pPr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</w:pPr>
            <w:r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Obec sa sta</w:t>
            </w:r>
            <w:r w:rsid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la</w:t>
            </w:r>
            <w:r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centrom organizovania turnajov a spoločných aktivít. Pri implementácii Miestnej stratégie rozvoja územia  </w:t>
            </w:r>
            <w:proofErr w:type="spellStart"/>
            <w:r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Mas</w:t>
            </w:r>
            <w:proofErr w:type="spellEnd"/>
            <w:r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Topoľa bude využívané na rôzne športové aktivity medziregionálnej a cezhraničn</w:t>
            </w:r>
            <w:r w:rsidR="00B601FD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e</w:t>
            </w:r>
            <w:r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j spolupráce v rámci </w:t>
            </w:r>
            <w:r w:rsidR="001A0CB6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„</w:t>
            </w:r>
            <w:r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Programu rozvoja vidieka</w:t>
            </w:r>
            <w:r w:rsidR="001A0CB6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“</w:t>
            </w:r>
            <w:r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. </w:t>
            </w:r>
          </w:p>
          <w:p w:rsidR="0034068C" w:rsidRDefault="000C5321" w:rsidP="00353288">
            <w:pPr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</w:pPr>
            <w:r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Pri rozpočte sa vychádzalo z rozlohy ihriska vrátane  bránkovísk a</w:t>
            </w:r>
            <w:r w:rsid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 </w:t>
            </w:r>
            <w:r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vstupu</w:t>
            </w:r>
            <w:r w:rsid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na ihrisko -</w:t>
            </w:r>
            <w:r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</w:t>
            </w:r>
            <w:r w:rsidRPr="00B524C7">
              <w:rPr>
                <w:rFonts w:ascii="Times New Roman" w:eastAsia="Times New Roman" w:hAnsi="Times New Roman" w:cs="Times New Roman"/>
                <w:b/>
                <w:color w:val="000000" w:themeColor="text1"/>
                <w:lang w:val="sk-SK" w:eastAsia="sk-SK"/>
              </w:rPr>
              <w:t>celkovo 6</w:t>
            </w:r>
            <w:r w:rsidR="001A0CB6" w:rsidRPr="00B524C7">
              <w:rPr>
                <w:rFonts w:ascii="Times New Roman" w:eastAsia="Times New Roman" w:hAnsi="Times New Roman" w:cs="Times New Roman"/>
                <w:b/>
                <w:color w:val="000000" w:themeColor="text1"/>
                <w:lang w:val="sk-SK" w:eastAsia="sk-SK"/>
              </w:rPr>
              <w:t>08</w:t>
            </w:r>
            <w:r w:rsidRPr="00B524C7">
              <w:rPr>
                <w:rFonts w:ascii="Times New Roman" w:eastAsia="Times New Roman" w:hAnsi="Times New Roman" w:cs="Times New Roman"/>
                <w:b/>
                <w:color w:val="000000" w:themeColor="text1"/>
                <w:lang w:val="sk-SK" w:eastAsia="sk-SK"/>
              </w:rPr>
              <w:t xml:space="preserve"> m2</w:t>
            </w:r>
            <w:r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. Dodávka trávnika spĺňa kritéria zadané </w:t>
            </w:r>
            <w:r w:rsidR="0034068C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vhodné na futbal, volejbal a basketbal</w:t>
            </w:r>
            <w:r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a </w:t>
            </w:r>
            <w:proofErr w:type="spellStart"/>
            <w:r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tvori</w:t>
            </w:r>
            <w:proofErr w:type="spellEnd"/>
            <w:r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75 % z ceny.</w:t>
            </w:r>
          </w:p>
          <w:p w:rsidR="000C5321" w:rsidRDefault="0034068C" w:rsidP="00353288">
            <w:pPr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Umelá tráva so zásypom kremičitého piesku počet vpichov minimálne 19.948/1 m2, výška vlákna minimálne 20 mm, počet vo</w:t>
            </w:r>
            <w:r w:rsidR="007D1909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ných koncov 39.896 /m2,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fibrilované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vlákno a zásyp kremičitým pieskom.</w:t>
            </w:r>
            <w:r w:rsidR="000C5321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Ostatný materiál ( dvojzložkové lepidlo, filtračná textília, páska a piesok)13 %  práca 12 % ( položenie trávnika, lepenie čiar a zasypanie pieskom). Likvidáciu umelého trávnika zabezpečí žiadateľ</w:t>
            </w:r>
            <w:r w:rsidR="001A0CB6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na vlastné náklady</w:t>
            </w:r>
            <w:r w:rsid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v zmysle platných predpisov a dodržaní zákona o odpadoch.</w:t>
            </w:r>
            <w:r w:rsidR="000C5321" w:rsidRP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Doprava je zahrnutá v cene trávnika.</w:t>
            </w:r>
          </w:p>
          <w:p w:rsidR="00353288" w:rsidRPr="00353288" w:rsidRDefault="00F1190D" w:rsidP="0034068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Úprava povrchu ihriska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vsypovým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materiálom</w:t>
            </w:r>
            <w:r w:rsidR="007D1909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a</w:t>
            </w:r>
            <w:r w:rsidR="001A0CB6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</w:t>
            </w:r>
            <w:proofErr w:type="spellStart"/>
            <w:r w:rsidR="001A0CB6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iarovanie</w:t>
            </w:r>
            <w:bookmarkStart w:id="0" w:name="_GoBack"/>
            <w:bookmarkEnd w:id="0"/>
            <w:proofErr w:type="spellEnd"/>
            <w:r w:rsidR="00353288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 xml:space="preserve"> zabezpečí </w:t>
            </w:r>
            <w:r w:rsidR="0034068C">
              <w:rPr>
                <w:rFonts w:ascii="Times New Roman" w:eastAsia="Times New Roman" w:hAnsi="Times New Roman" w:cs="Times New Roman"/>
                <w:color w:val="000000" w:themeColor="text1"/>
                <w:lang w:val="sk-SK" w:eastAsia="sk-SK"/>
              </w:rPr>
              <w:t>zhotoviteľ.</w:t>
            </w:r>
          </w:p>
        </w:tc>
        <w:tc>
          <w:tcPr>
            <w:tcW w:w="2660" w:type="dxa"/>
            <w:noWrap/>
            <w:vAlign w:val="bottom"/>
            <w:hideMark/>
          </w:tcPr>
          <w:p w:rsidR="000C5321" w:rsidRPr="00353288" w:rsidRDefault="000C5321">
            <w:pPr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val="sk-SK" w:eastAsia="sk-SK"/>
              </w:rPr>
            </w:pPr>
          </w:p>
        </w:tc>
        <w:tc>
          <w:tcPr>
            <w:tcW w:w="1760" w:type="dxa"/>
            <w:noWrap/>
            <w:vAlign w:val="bottom"/>
            <w:hideMark/>
          </w:tcPr>
          <w:p w:rsidR="000C5321" w:rsidRPr="00353288" w:rsidRDefault="000C5321">
            <w:pPr>
              <w:spacing w:line="276" w:lineRule="auto"/>
              <w:rPr>
                <w:rFonts w:cs="Times New Roman"/>
                <w:sz w:val="22"/>
                <w:szCs w:val="22"/>
                <w:lang w:val="sk-SK" w:eastAsia="sk-SK"/>
              </w:rPr>
            </w:pPr>
          </w:p>
        </w:tc>
      </w:tr>
      <w:tr w:rsidR="000C5321" w:rsidRPr="00353288" w:rsidTr="000C5321">
        <w:trPr>
          <w:trHeight w:val="315"/>
        </w:trPr>
        <w:tc>
          <w:tcPr>
            <w:tcW w:w="9840" w:type="dxa"/>
            <w:gridSpan w:val="3"/>
            <w:noWrap/>
            <w:vAlign w:val="bottom"/>
            <w:hideMark/>
          </w:tcPr>
          <w:p w:rsidR="000C5321" w:rsidRPr="00353288" w:rsidRDefault="000C5321">
            <w:pPr>
              <w:spacing w:line="276" w:lineRule="auto"/>
              <w:rPr>
                <w:rFonts w:cs="Times New Roman"/>
                <w:sz w:val="22"/>
                <w:szCs w:val="22"/>
                <w:lang w:val="sk-SK" w:eastAsia="sk-SK"/>
              </w:rPr>
            </w:pPr>
          </w:p>
        </w:tc>
      </w:tr>
    </w:tbl>
    <w:p w:rsidR="003F7B8D" w:rsidRPr="00353288" w:rsidRDefault="00541308" w:rsidP="003F7B8D">
      <w:pPr>
        <w:rPr>
          <w:i/>
          <w:sz w:val="22"/>
          <w:szCs w:val="22"/>
          <w:lang w:val="sk-SK"/>
        </w:rPr>
      </w:pPr>
      <w:r w:rsidRPr="00353288">
        <w:rPr>
          <w:i/>
          <w:sz w:val="22"/>
          <w:szCs w:val="22"/>
          <w:lang w:val="sk-SK"/>
        </w:rPr>
        <w:t>Dokumenty preukazujúce kvalitatívnu spôsobilosť:</w:t>
      </w:r>
    </w:p>
    <w:p w:rsidR="003F7B8D" w:rsidRDefault="003F7B8D" w:rsidP="003F7B8D">
      <w:pPr>
        <w:rPr>
          <w:sz w:val="22"/>
          <w:szCs w:val="22"/>
          <w:lang w:val="sk-SK"/>
        </w:rPr>
      </w:pPr>
      <w:r w:rsidRPr="00353288">
        <w:rPr>
          <w:sz w:val="22"/>
          <w:szCs w:val="22"/>
          <w:lang w:val="sk-SK"/>
        </w:rPr>
        <w:t>Vyhlásenie zhody alebo in</w:t>
      </w:r>
      <w:r w:rsidR="00BF5C9A">
        <w:rPr>
          <w:sz w:val="22"/>
          <w:szCs w:val="22"/>
          <w:lang w:val="sk-SK"/>
        </w:rPr>
        <w:t>ý</w:t>
      </w:r>
      <w:r w:rsidRPr="00353288">
        <w:rPr>
          <w:sz w:val="22"/>
          <w:szCs w:val="22"/>
          <w:lang w:val="sk-SK"/>
        </w:rPr>
        <w:t xml:space="preserve"> dokument, ktor</w:t>
      </w:r>
      <w:r w:rsidR="00F4718F">
        <w:rPr>
          <w:sz w:val="22"/>
          <w:szCs w:val="22"/>
          <w:lang w:val="sk-SK"/>
        </w:rPr>
        <w:t>ý</w:t>
      </w:r>
      <w:r w:rsidRPr="00353288">
        <w:rPr>
          <w:sz w:val="22"/>
          <w:szCs w:val="22"/>
          <w:lang w:val="sk-SK"/>
        </w:rPr>
        <w:t xml:space="preserve"> potvrdzuje, že </w:t>
      </w:r>
      <w:r w:rsidR="00BF5C9A">
        <w:rPr>
          <w:sz w:val="22"/>
          <w:szCs w:val="22"/>
          <w:lang w:val="sk-SK"/>
        </w:rPr>
        <w:t>umelý trávnik spĺňa platné normy.</w:t>
      </w:r>
    </w:p>
    <w:p w:rsidR="00F1190D" w:rsidRPr="00353288" w:rsidRDefault="00F1190D" w:rsidP="003F7B8D">
      <w:pPr>
        <w:rPr>
          <w:sz w:val="22"/>
          <w:szCs w:val="22"/>
          <w:lang w:val="sk-SK"/>
        </w:rPr>
      </w:pPr>
    </w:p>
    <w:p w:rsidR="00F640D8" w:rsidRPr="00353288" w:rsidRDefault="00F640D8" w:rsidP="00F640D8">
      <w:pPr>
        <w:rPr>
          <w:b/>
          <w:sz w:val="22"/>
          <w:szCs w:val="22"/>
          <w:lang w:val="sk-SK"/>
        </w:rPr>
      </w:pPr>
      <w:r w:rsidRPr="00353288">
        <w:rPr>
          <w:b/>
          <w:sz w:val="22"/>
          <w:szCs w:val="22"/>
          <w:lang w:val="sk-SK"/>
        </w:rPr>
        <w:t>Stavebno-technické riešenie:</w:t>
      </w:r>
    </w:p>
    <w:p w:rsidR="00BC62E2" w:rsidRPr="00353288" w:rsidRDefault="00BC62E2" w:rsidP="00F640D8">
      <w:pPr>
        <w:rPr>
          <w:sz w:val="22"/>
          <w:szCs w:val="22"/>
          <w:lang w:val="sk-SK"/>
        </w:rPr>
      </w:pPr>
    </w:p>
    <w:p w:rsidR="00F640D8" w:rsidRPr="00353288" w:rsidRDefault="00BC62E2" w:rsidP="00F640D8">
      <w:pPr>
        <w:rPr>
          <w:b/>
          <w:sz w:val="22"/>
          <w:szCs w:val="22"/>
          <w:lang w:val="sk-SK"/>
        </w:rPr>
      </w:pPr>
      <w:r w:rsidRPr="00353288">
        <w:rPr>
          <w:b/>
          <w:sz w:val="22"/>
          <w:szCs w:val="22"/>
          <w:lang w:val="sk-SK"/>
        </w:rPr>
        <w:t>Zemné práce:</w:t>
      </w:r>
    </w:p>
    <w:p w:rsidR="00BF5C9A" w:rsidRDefault="00BF5C9A" w:rsidP="00270814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Zahŕňajú demontáž pôvodného trávnika a podkladových vrstiev. Po demontáži sa vykoná vyrovnanie a úprava povrchu</w:t>
      </w:r>
      <w:r w:rsidR="005142DB">
        <w:rPr>
          <w:sz w:val="22"/>
          <w:szCs w:val="22"/>
          <w:lang w:val="sk-SK"/>
        </w:rPr>
        <w:t>.</w:t>
      </w:r>
    </w:p>
    <w:p w:rsidR="00974843" w:rsidRPr="00353288" w:rsidRDefault="00BF5C9A" w:rsidP="00270814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Drenážny systém nie je potrebné upravovať.</w:t>
      </w:r>
    </w:p>
    <w:p w:rsidR="008005F5" w:rsidRDefault="00BF5C9A" w:rsidP="00270814">
      <w:pPr>
        <w:rPr>
          <w:b/>
          <w:sz w:val="22"/>
          <w:szCs w:val="22"/>
          <w:lang w:val="sk-SK"/>
        </w:rPr>
      </w:pPr>
      <w:r w:rsidRPr="002C19B7">
        <w:rPr>
          <w:b/>
          <w:sz w:val="22"/>
          <w:szCs w:val="22"/>
          <w:lang w:val="sk-SK"/>
        </w:rPr>
        <w:t xml:space="preserve">Demontáž pôvodného </w:t>
      </w:r>
      <w:r w:rsidR="00B601FD" w:rsidRPr="002C19B7">
        <w:rPr>
          <w:b/>
          <w:sz w:val="22"/>
          <w:szCs w:val="22"/>
          <w:lang w:val="sk-SK"/>
        </w:rPr>
        <w:t xml:space="preserve">povrchu podkladových </w:t>
      </w:r>
      <w:r w:rsidR="00B601FD" w:rsidRPr="00693C6A">
        <w:rPr>
          <w:b/>
          <w:sz w:val="22"/>
          <w:szCs w:val="22"/>
          <w:lang w:val="sk-SK"/>
        </w:rPr>
        <w:t xml:space="preserve">vrstiev   </w:t>
      </w:r>
      <w:r w:rsidR="001A0CB6" w:rsidRPr="00693C6A">
        <w:rPr>
          <w:b/>
          <w:sz w:val="22"/>
          <w:szCs w:val="22"/>
          <w:lang w:val="sk-SK"/>
        </w:rPr>
        <w:t xml:space="preserve"> </w:t>
      </w:r>
      <w:r w:rsidR="000562A4" w:rsidRPr="00693C6A">
        <w:rPr>
          <w:b/>
          <w:sz w:val="22"/>
          <w:szCs w:val="22"/>
          <w:lang w:val="sk-SK"/>
        </w:rPr>
        <w:t xml:space="preserve"> </w:t>
      </w:r>
      <w:r w:rsidR="001A0CB6" w:rsidRPr="00693C6A">
        <w:rPr>
          <w:b/>
          <w:sz w:val="22"/>
          <w:szCs w:val="22"/>
          <w:lang w:val="sk-SK"/>
        </w:rPr>
        <w:t xml:space="preserve"> </w:t>
      </w:r>
    </w:p>
    <w:p w:rsidR="000562A4" w:rsidRPr="002C19B7" w:rsidRDefault="000562A4" w:rsidP="00270814">
      <w:pPr>
        <w:rPr>
          <w:b/>
          <w:sz w:val="22"/>
          <w:szCs w:val="22"/>
          <w:lang w:val="sk-SK"/>
        </w:rPr>
      </w:pPr>
    </w:p>
    <w:p w:rsidR="009B2877" w:rsidRPr="00353288" w:rsidRDefault="00B601FD" w:rsidP="00F640D8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Oprava podkladových vrstiev</w:t>
      </w:r>
      <w:r w:rsidR="007D1909">
        <w:rPr>
          <w:b/>
          <w:sz w:val="22"/>
          <w:szCs w:val="22"/>
          <w:lang w:val="sk-SK"/>
        </w:rPr>
        <w:t xml:space="preserve">, dodávka, montáž </w:t>
      </w:r>
      <w:r w:rsidR="000562A4">
        <w:rPr>
          <w:b/>
          <w:sz w:val="22"/>
          <w:szCs w:val="22"/>
          <w:lang w:val="sk-SK"/>
        </w:rPr>
        <w:t xml:space="preserve">     </w:t>
      </w:r>
      <w:r w:rsidR="000118F2" w:rsidRPr="00353288">
        <w:rPr>
          <w:b/>
          <w:sz w:val="22"/>
          <w:szCs w:val="22"/>
          <w:lang w:val="sk-SK"/>
        </w:rPr>
        <w:t xml:space="preserve">        </w:t>
      </w:r>
      <w:r>
        <w:rPr>
          <w:b/>
          <w:sz w:val="22"/>
          <w:szCs w:val="22"/>
          <w:lang w:val="sk-SK"/>
        </w:rPr>
        <w:t xml:space="preserve"> </w:t>
      </w:r>
      <w:r w:rsidR="000562A4">
        <w:rPr>
          <w:b/>
          <w:sz w:val="22"/>
          <w:szCs w:val="22"/>
          <w:lang w:val="sk-SK"/>
        </w:rPr>
        <w:t xml:space="preserve"> </w:t>
      </w:r>
      <w:r w:rsidR="001A0CB6">
        <w:rPr>
          <w:b/>
          <w:sz w:val="22"/>
          <w:szCs w:val="22"/>
          <w:lang w:val="sk-SK"/>
        </w:rPr>
        <w:t xml:space="preserve"> </w:t>
      </w:r>
    </w:p>
    <w:p w:rsidR="00B601FD" w:rsidRDefault="00270814" w:rsidP="00F640D8">
      <w:pPr>
        <w:rPr>
          <w:b/>
          <w:sz w:val="22"/>
          <w:szCs w:val="22"/>
          <w:lang w:val="sk-SK"/>
        </w:rPr>
      </w:pPr>
      <w:r w:rsidRPr="00353288">
        <w:rPr>
          <w:b/>
          <w:sz w:val="22"/>
          <w:szCs w:val="22"/>
          <w:lang w:val="sk-SK"/>
        </w:rPr>
        <w:t>Montáž</w:t>
      </w:r>
      <w:r w:rsidR="00B601FD">
        <w:rPr>
          <w:b/>
          <w:sz w:val="22"/>
          <w:szCs w:val="22"/>
          <w:lang w:val="sk-SK"/>
        </w:rPr>
        <w:t xml:space="preserve"> a dodávka trávnika</w:t>
      </w:r>
      <w:r w:rsidR="00816B77" w:rsidRPr="00353288">
        <w:rPr>
          <w:b/>
          <w:sz w:val="22"/>
          <w:szCs w:val="22"/>
          <w:lang w:val="sk-SK"/>
        </w:rPr>
        <w:t xml:space="preserve">   </w:t>
      </w:r>
      <w:r w:rsidRPr="00353288">
        <w:rPr>
          <w:b/>
          <w:sz w:val="22"/>
          <w:szCs w:val="22"/>
          <w:lang w:val="sk-SK"/>
        </w:rPr>
        <w:tab/>
      </w:r>
      <w:r w:rsidRPr="00353288">
        <w:rPr>
          <w:b/>
          <w:sz w:val="22"/>
          <w:szCs w:val="22"/>
          <w:lang w:val="sk-SK"/>
        </w:rPr>
        <w:tab/>
      </w:r>
      <w:r w:rsidRPr="00353288">
        <w:rPr>
          <w:b/>
          <w:sz w:val="22"/>
          <w:szCs w:val="22"/>
          <w:lang w:val="sk-SK"/>
        </w:rPr>
        <w:tab/>
      </w:r>
      <w:r w:rsidR="00B601FD">
        <w:rPr>
          <w:b/>
          <w:sz w:val="22"/>
          <w:szCs w:val="22"/>
          <w:lang w:val="sk-SK"/>
        </w:rPr>
        <w:t xml:space="preserve">     </w:t>
      </w:r>
      <w:r w:rsidR="001A0CB6">
        <w:rPr>
          <w:b/>
          <w:sz w:val="22"/>
          <w:szCs w:val="22"/>
          <w:lang w:val="sk-SK"/>
        </w:rPr>
        <w:t xml:space="preserve"> </w:t>
      </w:r>
    </w:p>
    <w:p w:rsidR="00B601FD" w:rsidRDefault="00B601FD" w:rsidP="00F640D8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Spolu:                                                                                               </w:t>
      </w:r>
      <w:r w:rsidR="00B524C7">
        <w:rPr>
          <w:b/>
          <w:sz w:val="22"/>
          <w:szCs w:val="22"/>
          <w:lang w:val="sk-SK"/>
        </w:rPr>
        <w:t xml:space="preserve">                         </w:t>
      </w:r>
      <w:r>
        <w:rPr>
          <w:b/>
          <w:sz w:val="22"/>
          <w:szCs w:val="22"/>
          <w:lang w:val="sk-SK"/>
        </w:rPr>
        <w:t xml:space="preserve"> EUR</w:t>
      </w:r>
    </w:p>
    <w:p w:rsidR="000562A4" w:rsidRDefault="000562A4" w:rsidP="00F640D8">
      <w:pPr>
        <w:rPr>
          <w:b/>
          <w:sz w:val="22"/>
          <w:szCs w:val="22"/>
          <w:lang w:val="sk-SK"/>
        </w:rPr>
      </w:pPr>
    </w:p>
    <w:p w:rsidR="003D3D92" w:rsidRDefault="00F4718F" w:rsidP="00F640D8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NÁZOV ORGANIZÁCIE:                                                ŠTATUTÁRNY ZÁSTUPCA:</w:t>
      </w:r>
    </w:p>
    <w:p w:rsidR="00F4718F" w:rsidRDefault="00F4718F" w:rsidP="00F640D8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Obec Kračúnovce, Kračúnovce 350                      František </w:t>
      </w:r>
      <w:proofErr w:type="spellStart"/>
      <w:r>
        <w:rPr>
          <w:b/>
          <w:sz w:val="22"/>
          <w:szCs w:val="22"/>
          <w:lang w:val="sk-SK"/>
        </w:rPr>
        <w:t>Mašlej</w:t>
      </w:r>
      <w:proofErr w:type="spellEnd"/>
      <w:r>
        <w:rPr>
          <w:b/>
          <w:sz w:val="22"/>
          <w:szCs w:val="22"/>
          <w:lang w:val="sk-SK"/>
        </w:rPr>
        <w:t>, starosta</w:t>
      </w:r>
    </w:p>
    <w:p w:rsidR="002C19B7" w:rsidRDefault="002C19B7" w:rsidP="00F640D8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087 01 Giraltovce</w:t>
      </w:r>
    </w:p>
    <w:sectPr w:rsidR="002C19B7" w:rsidSect="001237A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372BD"/>
    <w:multiLevelType w:val="hybridMultilevel"/>
    <w:tmpl w:val="9300D4BE"/>
    <w:lvl w:ilvl="0" w:tplc="87F8A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F640D8"/>
    <w:rsid w:val="000118F2"/>
    <w:rsid w:val="000562A4"/>
    <w:rsid w:val="000C2A47"/>
    <w:rsid w:val="000C5321"/>
    <w:rsid w:val="00117F27"/>
    <w:rsid w:val="001237A8"/>
    <w:rsid w:val="00164A35"/>
    <w:rsid w:val="00196179"/>
    <w:rsid w:val="00196F79"/>
    <w:rsid w:val="001A0CB6"/>
    <w:rsid w:val="001B4DEB"/>
    <w:rsid w:val="001C073F"/>
    <w:rsid w:val="001F5B2D"/>
    <w:rsid w:val="00270814"/>
    <w:rsid w:val="00270E5A"/>
    <w:rsid w:val="002C19B7"/>
    <w:rsid w:val="00334D0C"/>
    <w:rsid w:val="0034068C"/>
    <w:rsid w:val="00353288"/>
    <w:rsid w:val="00360AF7"/>
    <w:rsid w:val="003D3D92"/>
    <w:rsid w:val="003F7B8D"/>
    <w:rsid w:val="00435010"/>
    <w:rsid w:val="00441C79"/>
    <w:rsid w:val="00490FD7"/>
    <w:rsid w:val="004B78DC"/>
    <w:rsid w:val="005142DB"/>
    <w:rsid w:val="00541308"/>
    <w:rsid w:val="00553962"/>
    <w:rsid w:val="00577728"/>
    <w:rsid w:val="005B7960"/>
    <w:rsid w:val="005E27DE"/>
    <w:rsid w:val="005E3214"/>
    <w:rsid w:val="005E3979"/>
    <w:rsid w:val="006374BA"/>
    <w:rsid w:val="00693C6A"/>
    <w:rsid w:val="006A62D5"/>
    <w:rsid w:val="0071116A"/>
    <w:rsid w:val="00744E55"/>
    <w:rsid w:val="0077623C"/>
    <w:rsid w:val="007D1909"/>
    <w:rsid w:val="008005F5"/>
    <w:rsid w:val="008124C0"/>
    <w:rsid w:val="00814C2B"/>
    <w:rsid w:val="00816B77"/>
    <w:rsid w:val="0085307C"/>
    <w:rsid w:val="00904414"/>
    <w:rsid w:val="00907D45"/>
    <w:rsid w:val="00914CE6"/>
    <w:rsid w:val="00945256"/>
    <w:rsid w:val="0097125C"/>
    <w:rsid w:val="00974843"/>
    <w:rsid w:val="009B2877"/>
    <w:rsid w:val="009D7040"/>
    <w:rsid w:val="00A03DFA"/>
    <w:rsid w:val="00A22211"/>
    <w:rsid w:val="00A7552C"/>
    <w:rsid w:val="00AD39BF"/>
    <w:rsid w:val="00B01363"/>
    <w:rsid w:val="00B524C7"/>
    <w:rsid w:val="00B601FD"/>
    <w:rsid w:val="00BC62E2"/>
    <w:rsid w:val="00BF5C9A"/>
    <w:rsid w:val="00C1603A"/>
    <w:rsid w:val="00C41093"/>
    <w:rsid w:val="00C42A5E"/>
    <w:rsid w:val="00C77049"/>
    <w:rsid w:val="00CC1B23"/>
    <w:rsid w:val="00CF25AC"/>
    <w:rsid w:val="00D16A80"/>
    <w:rsid w:val="00D35772"/>
    <w:rsid w:val="00D63043"/>
    <w:rsid w:val="00D947DC"/>
    <w:rsid w:val="00DF7860"/>
    <w:rsid w:val="00E2401C"/>
    <w:rsid w:val="00E534EE"/>
    <w:rsid w:val="00E75923"/>
    <w:rsid w:val="00F1190D"/>
    <w:rsid w:val="00F12493"/>
    <w:rsid w:val="00F4718F"/>
    <w:rsid w:val="00F61208"/>
    <w:rsid w:val="00F640D8"/>
    <w:rsid w:val="00FD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0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Filovci</cp:lastModifiedBy>
  <cp:revision>15</cp:revision>
  <dcterms:created xsi:type="dcterms:W3CDTF">2017-05-31T07:35:00Z</dcterms:created>
  <dcterms:modified xsi:type="dcterms:W3CDTF">2018-08-01T09:46:00Z</dcterms:modified>
</cp:coreProperties>
</file>